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F29E5" w14:textId="77777777" w:rsidR="00200530" w:rsidRDefault="00200530" w:rsidP="00A237AE">
      <w:pPr>
        <w:spacing w:after="0" w:line="276" w:lineRule="auto"/>
        <w:rPr>
          <w:b/>
          <w:bCs/>
          <w:sz w:val="28"/>
          <w:szCs w:val="28"/>
        </w:rPr>
      </w:pPr>
    </w:p>
    <w:p w14:paraId="24F34B8E" w14:textId="2D93740F" w:rsidR="00C06570" w:rsidRPr="003F460E" w:rsidRDefault="00A237AE" w:rsidP="003F460E">
      <w:pPr>
        <w:spacing w:after="0" w:line="276" w:lineRule="auto"/>
        <w:ind w:left="-426"/>
        <w:jc w:val="right"/>
        <w:rPr>
          <w:rFonts w:ascii="Arial" w:hAnsi="Arial" w:cs="Arial"/>
          <w:b/>
          <w:szCs w:val="18"/>
        </w:rPr>
      </w:pPr>
      <w:r w:rsidRPr="003F460E">
        <w:rPr>
          <w:rFonts w:ascii="Arial" w:hAnsi="Arial" w:cs="Arial"/>
          <w:b/>
          <w:sz w:val="28"/>
        </w:rPr>
        <w:br/>
      </w:r>
      <w:r w:rsidR="00C06570" w:rsidRPr="003F460E">
        <w:rPr>
          <w:rFonts w:ascii="Arial" w:hAnsi="Arial" w:cs="Arial"/>
          <w:b/>
          <w:szCs w:val="18"/>
        </w:rPr>
        <w:t>Comunicado de imprensa</w:t>
      </w:r>
    </w:p>
    <w:p w14:paraId="50D729D1" w14:textId="72B682B4" w:rsidR="00C06570" w:rsidRPr="003F460E" w:rsidRDefault="00440C48" w:rsidP="003F460E">
      <w:pPr>
        <w:spacing w:after="0" w:line="276" w:lineRule="auto"/>
        <w:ind w:left="-426"/>
        <w:jc w:val="right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18</w:t>
      </w:r>
      <w:r w:rsidR="002C5959">
        <w:rPr>
          <w:rFonts w:ascii="Arial" w:hAnsi="Arial" w:cs="Arial"/>
          <w:b/>
          <w:szCs w:val="18"/>
        </w:rPr>
        <w:t xml:space="preserve"> </w:t>
      </w:r>
      <w:r w:rsidR="00C06570" w:rsidRPr="003F460E">
        <w:rPr>
          <w:rFonts w:ascii="Arial" w:hAnsi="Arial" w:cs="Arial"/>
          <w:b/>
          <w:szCs w:val="18"/>
        </w:rPr>
        <w:t xml:space="preserve">de </w:t>
      </w:r>
      <w:r>
        <w:rPr>
          <w:rFonts w:ascii="Arial" w:hAnsi="Arial" w:cs="Arial"/>
          <w:b/>
          <w:szCs w:val="18"/>
        </w:rPr>
        <w:t>janei</w:t>
      </w:r>
      <w:r w:rsidR="00C06570" w:rsidRPr="003F460E">
        <w:rPr>
          <w:rFonts w:ascii="Arial" w:hAnsi="Arial" w:cs="Arial"/>
          <w:b/>
          <w:szCs w:val="18"/>
        </w:rPr>
        <w:t>ro 202</w:t>
      </w:r>
      <w:r>
        <w:rPr>
          <w:rFonts w:ascii="Arial" w:hAnsi="Arial" w:cs="Arial"/>
          <w:b/>
          <w:szCs w:val="18"/>
        </w:rPr>
        <w:t>2</w:t>
      </w:r>
    </w:p>
    <w:p w14:paraId="19F133C3" w14:textId="77777777" w:rsidR="00C06570" w:rsidRPr="003F460E" w:rsidRDefault="00C06570" w:rsidP="003F460E">
      <w:pPr>
        <w:spacing w:after="0" w:line="276" w:lineRule="auto"/>
        <w:ind w:left="-426"/>
        <w:jc w:val="right"/>
        <w:rPr>
          <w:rFonts w:ascii="Arial" w:hAnsi="Arial" w:cs="Arial"/>
          <w:b/>
          <w:sz w:val="28"/>
        </w:rPr>
      </w:pPr>
    </w:p>
    <w:p w14:paraId="45901517" w14:textId="5E20E69E" w:rsidR="00C06570" w:rsidRPr="003F460E" w:rsidRDefault="00A237AE" w:rsidP="003F460E">
      <w:pPr>
        <w:spacing w:after="0" w:line="276" w:lineRule="auto"/>
        <w:ind w:left="-426"/>
        <w:jc w:val="center"/>
        <w:rPr>
          <w:rFonts w:ascii="Arial" w:hAnsi="Arial" w:cs="Arial"/>
          <w:b/>
          <w:sz w:val="28"/>
        </w:rPr>
      </w:pPr>
      <w:r w:rsidRPr="003F460E">
        <w:rPr>
          <w:rFonts w:ascii="Arial" w:hAnsi="Arial" w:cs="Arial"/>
          <w:b/>
          <w:sz w:val="28"/>
        </w:rPr>
        <w:t xml:space="preserve">Brother </w:t>
      </w:r>
      <w:r w:rsidR="00C06570" w:rsidRPr="003F460E">
        <w:rPr>
          <w:rFonts w:ascii="Arial" w:hAnsi="Arial" w:cs="Arial"/>
          <w:b/>
          <w:sz w:val="28"/>
        </w:rPr>
        <w:t xml:space="preserve">estabelece parceria com </w:t>
      </w:r>
      <w:r w:rsidR="003F460E">
        <w:rPr>
          <w:rFonts w:ascii="Arial" w:hAnsi="Arial" w:cs="Arial"/>
          <w:b/>
          <w:sz w:val="28"/>
        </w:rPr>
        <w:t xml:space="preserve">a </w:t>
      </w:r>
      <w:r w:rsidR="00C06570" w:rsidRPr="003F460E">
        <w:rPr>
          <w:rFonts w:ascii="Arial" w:hAnsi="Arial" w:cs="Arial"/>
          <w:b/>
          <w:sz w:val="28"/>
        </w:rPr>
        <w:t>TEKLYNX para otimizar a sua oferta de etiquetagem profissional</w:t>
      </w:r>
    </w:p>
    <w:p w14:paraId="061CCF7E" w14:textId="77777777" w:rsidR="00C06570" w:rsidRPr="003F460E" w:rsidRDefault="00C06570" w:rsidP="003F460E">
      <w:pPr>
        <w:spacing w:after="0" w:line="276" w:lineRule="auto"/>
        <w:ind w:left="-426"/>
        <w:rPr>
          <w:rFonts w:ascii="Arial" w:hAnsi="Arial" w:cs="Arial"/>
          <w:b/>
          <w:sz w:val="28"/>
        </w:rPr>
      </w:pPr>
    </w:p>
    <w:p w14:paraId="2A77B8B8" w14:textId="3EFD75CB" w:rsidR="00C06570" w:rsidRPr="003F460E" w:rsidRDefault="00C06570" w:rsidP="003F460E">
      <w:pPr>
        <w:spacing w:after="0" w:line="276" w:lineRule="auto"/>
        <w:ind w:left="-426"/>
        <w:jc w:val="both"/>
        <w:rPr>
          <w:rFonts w:ascii="Arial" w:hAnsi="Arial" w:cs="Arial"/>
        </w:rPr>
      </w:pPr>
      <w:r w:rsidRPr="003F460E">
        <w:rPr>
          <w:rFonts w:ascii="Arial" w:hAnsi="Arial" w:cs="Arial"/>
        </w:rPr>
        <w:t>A nova parceria entre a Brother, empresa líder em impressão, e a TEKLYNX, líder mundial em soluções de software de código</w:t>
      </w:r>
      <w:r w:rsidR="004F3F51">
        <w:rPr>
          <w:rFonts w:ascii="Arial" w:hAnsi="Arial" w:cs="Arial"/>
        </w:rPr>
        <w:t>s</w:t>
      </w:r>
      <w:r w:rsidRPr="003F460E">
        <w:rPr>
          <w:rFonts w:ascii="Arial" w:hAnsi="Arial" w:cs="Arial"/>
        </w:rPr>
        <w:t xml:space="preserve"> de barras, tem como objetivo facilitar aos cliente</w:t>
      </w:r>
      <w:r w:rsidR="0020323B" w:rsidRPr="003F460E">
        <w:rPr>
          <w:rFonts w:ascii="Arial" w:hAnsi="Arial" w:cs="Arial"/>
        </w:rPr>
        <w:t>s</w:t>
      </w:r>
      <w:r w:rsidRPr="003F460E">
        <w:rPr>
          <w:rFonts w:ascii="Arial" w:hAnsi="Arial" w:cs="Arial"/>
        </w:rPr>
        <w:t xml:space="preserve"> a criação e impressão de etiquetas, reforçando a carteira de etiquetagem da Brother e permitindo assim que as empresas criem etiquetas </w:t>
      </w:r>
      <w:r w:rsidR="0020323B" w:rsidRPr="00C271AE">
        <w:rPr>
          <w:rFonts w:ascii="Arial" w:hAnsi="Arial" w:cs="Arial"/>
        </w:rPr>
        <w:t xml:space="preserve">standard </w:t>
      </w:r>
      <w:r w:rsidR="0020323B" w:rsidRPr="003F460E">
        <w:rPr>
          <w:rFonts w:ascii="Arial" w:hAnsi="Arial" w:cs="Arial"/>
        </w:rPr>
        <w:t xml:space="preserve">de forma eficaz. </w:t>
      </w:r>
    </w:p>
    <w:p w14:paraId="308E963D" w14:textId="77777777" w:rsidR="0020323B" w:rsidRPr="003F460E" w:rsidRDefault="0020323B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559F5B6B" w14:textId="04CE0CFD" w:rsidR="0025531E" w:rsidRPr="003F460E" w:rsidRDefault="0020323B" w:rsidP="003F460E">
      <w:pPr>
        <w:spacing w:after="0" w:line="276" w:lineRule="auto"/>
        <w:ind w:left="-426"/>
        <w:jc w:val="both"/>
        <w:rPr>
          <w:rFonts w:ascii="Arial" w:hAnsi="Arial" w:cs="Arial"/>
        </w:rPr>
      </w:pPr>
      <w:r w:rsidRPr="003F460E">
        <w:rPr>
          <w:rFonts w:ascii="Arial" w:hAnsi="Arial" w:cs="Arial"/>
        </w:rPr>
        <w:t>A Brother oferece uma ampla gama de produtos de etiquetagem compatíveis com as soluções de software da TEKLYNX. Desta forma, a combinação destas duas ofertas</w:t>
      </w:r>
      <w:r w:rsidR="00AA7E08">
        <w:rPr>
          <w:rFonts w:ascii="Arial" w:hAnsi="Arial" w:cs="Arial"/>
        </w:rPr>
        <w:t xml:space="preserve"> </w:t>
      </w:r>
      <w:r w:rsidR="00313086" w:rsidRPr="003F460E">
        <w:rPr>
          <w:rFonts w:ascii="Arial" w:hAnsi="Arial" w:cs="Arial"/>
        </w:rPr>
        <w:t>permite melhorar</w:t>
      </w:r>
      <w:r w:rsidRPr="003F460E">
        <w:rPr>
          <w:rFonts w:ascii="Arial" w:hAnsi="Arial" w:cs="Arial"/>
        </w:rPr>
        <w:t xml:space="preserve"> o desempenho do equipamento de impressão,</w:t>
      </w:r>
      <w:r w:rsidR="00421DDC" w:rsidRPr="003F460E">
        <w:rPr>
          <w:rFonts w:ascii="Arial" w:hAnsi="Arial" w:cs="Arial"/>
        </w:rPr>
        <w:t xml:space="preserve"> proporcionando às empresas as ferramentas que necessitam para imprimir etiquetas de forma rápida e eficiente. Além disso, as soluções integradas disponíveis também melhoram a segurança dos dados para as empresas.</w:t>
      </w:r>
    </w:p>
    <w:p w14:paraId="73BDC1D9" w14:textId="51C29B4A" w:rsidR="00421DDC" w:rsidRPr="003F460E" w:rsidRDefault="00421DDC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31CC50A8" w14:textId="048CB852" w:rsidR="00421DDC" w:rsidRPr="003F460E" w:rsidRDefault="00421DDC" w:rsidP="003F460E">
      <w:pPr>
        <w:spacing w:after="0" w:line="276" w:lineRule="auto"/>
        <w:ind w:left="-426"/>
        <w:jc w:val="both"/>
        <w:rPr>
          <w:rFonts w:ascii="Arial" w:hAnsi="Arial" w:cs="Arial"/>
        </w:rPr>
      </w:pPr>
      <w:r w:rsidRPr="003F460E">
        <w:rPr>
          <w:rFonts w:ascii="Arial" w:hAnsi="Arial" w:cs="Arial"/>
          <w:b/>
          <w:bCs/>
        </w:rPr>
        <w:t>Nicolás Serra, diretor executivo da divisão de soluções e empresas da Brother França, valoriza</w:t>
      </w:r>
      <w:r w:rsidR="003F460E">
        <w:rPr>
          <w:rFonts w:ascii="Arial" w:hAnsi="Arial" w:cs="Arial"/>
          <w:b/>
          <w:bCs/>
        </w:rPr>
        <w:t xml:space="preserve"> esta </w:t>
      </w:r>
      <w:r w:rsidRPr="003F460E">
        <w:rPr>
          <w:rFonts w:ascii="Arial" w:hAnsi="Arial" w:cs="Arial"/>
          <w:b/>
          <w:bCs/>
        </w:rPr>
        <w:t>parceria:</w:t>
      </w:r>
      <w:r w:rsidRPr="003F460E">
        <w:rPr>
          <w:rFonts w:ascii="Arial" w:hAnsi="Arial" w:cs="Arial"/>
        </w:rPr>
        <w:t xml:space="preserve"> </w:t>
      </w:r>
      <w:r w:rsidRPr="003F460E">
        <w:rPr>
          <w:rFonts w:ascii="Arial" w:hAnsi="Arial" w:cs="Arial"/>
          <w:i/>
          <w:iCs/>
        </w:rPr>
        <w:t xml:space="preserve">“Temos o prazer de anunciar a nossa nova parceria europeia com a TEKLYNX, líder mundial no desenvolvimento de software integrado, o que nos permite ganhar uma grande visibilidade nos mercados verticais estratégicos da Brother. Esta estreita colaboração </w:t>
      </w:r>
      <w:r w:rsidRPr="00F52E5B">
        <w:rPr>
          <w:rFonts w:ascii="Arial" w:hAnsi="Arial" w:cs="Arial"/>
          <w:i/>
          <w:iCs/>
        </w:rPr>
        <w:t xml:space="preserve">também ajuda </w:t>
      </w:r>
      <w:r w:rsidRPr="003F460E">
        <w:rPr>
          <w:rFonts w:ascii="Arial" w:hAnsi="Arial" w:cs="Arial"/>
          <w:i/>
          <w:iCs/>
        </w:rPr>
        <w:t xml:space="preserve">os nossos clientes </w:t>
      </w:r>
      <w:r w:rsidRPr="00AA7E08">
        <w:rPr>
          <w:rFonts w:ascii="Arial" w:hAnsi="Arial" w:cs="Arial"/>
          <w:i/>
          <w:iCs/>
        </w:rPr>
        <w:t>a utilizar diariamente a sua impressora térmica</w:t>
      </w:r>
      <w:r w:rsidRPr="00F52E5B">
        <w:rPr>
          <w:rFonts w:ascii="Arial" w:hAnsi="Arial" w:cs="Arial"/>
          <w:i/>
          <w:iCs/>
          <w:color w:val="FF0000"/>
        </w:rPr>
        <w:t xml:space="preserve"> </w:t>
      </w:r>
      <w:r w:rsidRPr="003F460E">
        <w:rPr>
          <w:rFonts w:ascii="Arial" w:hAnsi="Arial" w:cs="Arial"/>
          <w:i/>
          <w:iCs/>
        </w:rPr>
        <w:t>Brother</w:t>
      </w:r>
      <w:r w:rsidR="00B90902">
        <w:rPr>
          <w:rFonts w:ascii="Arial" w:hAnsi="Arial" w:cs="Arial"/>
          <w:i/>
          <w:iCs/>
        </w:rPr>
        <w:t>,</w:t>
      </w:r>
      <w:r w:rsidRPr="003F460E">
        <w:rPr>
          <w:rFonts w:ascii="Arial" w:hAnsi="Arial" w:cs="Arial"/>
          <w:i/>
          <w:iCs/>
        </w:rPr>
        <w:t xml:space="preserve"> para simplificar os processos de etiquetagem, mantendo simultaneamente um nível de precisão e conformidade através da utilização destes eficientes produtos de software</w:t>
      </w:r>
      <w:r w:rsidR="00DC387D" w:rsidRPr="003F460E">
        <w:rPr>
          <w:rFonts w:ascii="Arial" w:hAnsi="Arial" w:cs="Arial"/>
          <w:i/>
          <w:iCs/>
        </w:rPr>
        <w:t>”.</w:t>
      </w:r>
      <w:r w:rsidRPr="003F460E">
        <w:rPr>
          <w:rFonts w:ascii="Arial" w:hAnsi="Arial" w:cs="Arial"/>
        </w:rPr>
        <w:t xml:space="preserve">  </w:t>
      </w:r>
    </w:p>
    <w:p w14:paraId="08609259" w14:textId="7BDB1800" w:rsidR="00DC387D" w:rsidRPr="003F460E" w:rsidRDefault="00DC387D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1F34B6A2" w14:textId="1AE2D898" w:rsidR="00DC387D" w:rsidRPr="00F52E5B" w:rsidRDefault="00DC387D" w:rsidP="003F460E">
      <w:pPr>
        <w:spacing w:after="0" w:line="276" w:lineRule="auto"/>
        <w:ind w:left="-426"/>
        <w:jc w:val="both"/>
        <w:rPr>
          <w:rFonts w:ascii="Arial" w:hAnsi="Arial" w:cs="Arial"/>
          <w:i/>
        </w:rPr>
      </w:pPr>
      <w:r w:rsidRPr="003F460E">
        <w:rPr>
          <w:rFonts w:ascii="Arial" w:hAnsi="Arial" w:cs="Arial"/>
          <w:b/>
          <w:bCs/>
          <w:iCs/>
        </w:rPr>
        <w:t xml:space="preserve">Thierry Mauger, presidente internacional da TEKLYNX, afirma: </w:t>
      </w:r>
      <w:r w:rsidRPr="003F460E">
        <w:rPr>
          <w:rFonts w:ascii="Arial" w:hAnsi="Arial" w:cs="Arial"/>
          <w:i/>
        </w:rPr>
        <w:t xml:space="preserve">“Estamos orgulhosos por trabalhar com a </w:t>
      </w:r>
      <w:r w:rsidRPr="00F52E5B">
        <w:rPr>
          <w:rFonts w:ascii="Arial" w:hAnsi="Arial" w:cs="Arial"/>
          <w:i/>
        </w:rPr>
        <w:t>Brother e oferecer a oportunidade de aumentar significativamente a produtividade na impressão de etiquetas”.</w:t>
      </w:r>
    </w:p>
    <w:p w14:paraId="0B9C116B" w14:textId="7D54F34F" w:rsidR="00DC387D" w:rsidRPr="003F460E" w:rsidRDefault="00DC387D" w:rsidP="003F460E">
      <w:pPr>
        <w:spacing w:after="0" w:line="276" w:lineRule="auto"/>
        <w:ind w:left="-426"/>
        <w:jc w:val="both"/>
        <w:rPr>
          <w:rFonts w:ascii="Arial" w:hAnsi="Arial" w:cs="Arial"/>
          <w:i/>
        </w:rPr>
      </w:pPr>
    </w:p>
    <w:p w14:paraId="3F071BCE" w14:textId="2587E23B" w:rsidR="00DC387D" w:rsidRPr="003F460E" w:rsidRDefault="00DC387D" w:rsidP="003F460E">
      <w:pPr>
        <w:spacing w:after="0" w:line="276" w:lineRule="auto"/>
        <w:ind w:left="-426"/>
        <w:jc w:val="both"/>
        <w:rPr>
          <w:rFonts w:ascii="Arial" w:hAnsi="Arial" w:cs="Arial"/>
        </w:rPr>
      </w:pPr>
      <w:r w:rsidRPr="003F460E">
        <w:rPr>
          <w:rFonts w:ascii="Arial" w:hAnsi="Arial" w:cs="Arial"/>
          <w:iCs/>
        </w:rPr>
        <w:t xml:space="preserve">As soluções de software da </w:t>
      </w:r>
      <w:r w:rsidRPr="003F460E">
        <w:rPr>
          <w:rFonts w:ascii="Arial" w:hAnsi="Arial" w:cs="Arial"/>
        </w:rPr>
        <w:t>TEKLYNX abrangem a gama completa de impressoras de etiquetas térmicas da Brother e oferece às empresas a capacidade de imprimir vários formatos de etiquetas a partir de uma plataforma centralizada, dependendo das suas necessidades.</w:t>
      </w:r>
    </w:p>
    <w:p w14:paraId="0FA97528" w14:textId="730043F0" w:rsidR="00DC387D" w:rsidRPr="003F460E" w:rsidRDefault="00DC387D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6C3B482B" w14:textId="173A3641" w:rsidR="00DC387D" w:rsidRPr="003F460E" w:rsidRDefault="00DC387D" w:rsidP="00B90902">
      <w:pPr>
        <w:spacing w:after="0" w:line="276" w:lineRule="auto"/>
        <w:ind w:left="-426"/>
        <w:jc w:val="both"/>
        <w:rPr>
          <w:rFonts w:ascii="Arial" w:hAnsi="Arial" w:cs="Arial"/>
        </w:rPr>
      </w:pPr>
      <w:r w:rsidRPr="003F460E">
        <w:rPr>
          <w:rFonts w:ascii="Arial" w:hAnsi="Arial" w:cs="Arial"/>
        </w:rPr>
        <w:t>O sistema de gestão de etiquetas TEKLYNX</w:t>
      </w:r>
      <w:r w:rsidR="00CB516B" w:rsidRPr="003F460E">
        <w:rPr>
          <w:rFonts w:ascii="Arial" w:hAnsi="Arial" w:cs="Arial"/>
        </w:rPr>
        <w:t xml:space="preserve"> liberta </w:t>
      </w:r>
      <w:r w:rsidR="00977850" w:rsidRPr="003F460E">
        <w:rPr>
          <w:rFonts w:ascii="Arial" w:hAnsi="Arial" w:cs="Arial"/>
        </w:rPr>
        <w:t xml:space="preserve">os </w:t>
      </w:r>
      <w:r w:rsidR="00CB516B" w:rsidRPr="003F460E">
        <w:rPr>
          <w:rFonts w:ascii="Arial" w:hAnsi="Arial" w:cs="Arial"/>
        </w:rPr>
        <w:t>departamentos</w:t>
      </w:r>
      <w:r w:rsidR="00B90902">
        <w:rPr>
          <w:rFonts w:ascii="Arial" w:hAnsi="Arial" w:cs="Arial"/>
        </w:rPr>
        <w:t xml:space="preserve"> </w:t>
      </w:r>
      <w:r w:rsidR="00CB516B" w:rsidRPr="00AA7E08">
        <w:rPr>
          <w:rFonts w:ascii="Arial" w:hAnsi="Arial" w:cs="Arial"/>
        </w:rPr>
        <w:t>d</w:t>
      </w:r>
      <w:r w:rsidR="00F52E5B" w:rsidRPr="00AA7E08">
        <w:rPr>
          <w:rFonts w:ascii="Arial" w:hAnsi="Arial" w:cs="Arial"/>
        </w:rPr>
        <w:t>o</w:t>
      </w:r>
      <w:r w:rsidR="00CB516B" w:rsidRPr="00AA7E08">
        <w:rPr>
          <w:rFonts w:ascii="Arial" w:hAnsi="Arial" w:cs="Arial"/>
        </w:rPr>
        <w:t xml:space="preserve"> desig</w:t>
      </w:r>
      <w:r w:rsidR="00B90902" w:rsidRPr="00AA7E08">
        <w:rPr>
          <w:rFonts w:ascii="Arial" w:hAnsi="Arial" w:cs="Arial"/>
        </w:rPr>
        <w:t>n</w:t>
      </w:r>
      <w:r w:rsidR="00CB516B" w:rsidRPr="00AA7E08">
        <w:rPr>
          <w:rFonts w:ascii="Arial" w:hAnsi="Arial" w:cs="Arial"/>
        </w:rPr>
        <w:t xml:space="preserve"> </w:t>
      </w:r>
      <w:r w:rsidR="00CB516B" w:rsidRPr="003F460E">
        <w:rPr>
          <w:rFonts w:ascii="Arial" w:hAnsi="Arial" w:cs="Arial"/>
        </w:rPr>
        <w:t>de etiquetas que requerem muito tempo, ao oferecer um interface intuitiv</w:t>
      </w:r>
      <w:r w:rsidR="00F52E5B" w:rsidRPr="00AA7E08">
        <w:rPr>
          <w:rFonts w:ascii="Arial" w:hAnsi="Arial" w:cs="Arial"/>
        </w:rPr>
        <w:t>o</w:t>
      </w:r>
      <w:r w:rsidR="00CB516B" w:rsidRPr="003F460E">
        <w:rPr>
          <w:rFonts w:ascii="Arial" w:hAnsi="Arial" w:cs="Arial"/>
        </w:rPr>
        <w:t>, com o objetivo de permitir às empresas fazer alterações de design de forma mais rápida ou criar modelos “predefinidos”</w:t>
      </w:r>
      <w:r w:rsidR="00977850" w:rsidRPr="003F460E">
        <w:rPr>
          <w:rFonts w:ascii="Arial" w:hAnsi="Arial" w:cs="Arial"/>
        </w:rPr>
        <w:t xml:space="preserve">, </w:t>
      </w:r>
      <w:r w:rsidR="00F8289C">
        <w:rPr>
          <w:rFonts w:ascii="Arial" w:hAnsi="Arial" w:cs="Arial"/>
        </w:rPr>
        <w:t>poupando</w:t>
      </w:r>
      <w:r w:rsidR="00977850" w:rsidRPr="003F460E">
        <w:rPr>
          <w:rFonts w:ascii="Arial" w:hAnsi="Arial" w:cs="Arial"/>
        </w:rPr>
        <w:t xml:space="preserve"> tempo, custos e recursos, especialmente </w:t>
      </w:r>
      <w:r w:rsidR="00F52E5B">
        <w:rPr>
          <w:rFonts w:ascii="Arial" w:hAnsi="Arial" w:cs="Arial"/>
        </w:rPr>
        <w:t>à</w:t>
      </w:r>
      <w:r w:rsidR="00977850" w:rsidRPr="003F460E">
        <w:rPr>
          <w:rFonts w:ascii="Arial" w:hAnsi="Arial" w:cs="Arial"/>
        </w:rPr>
        <w:t xml:space="preserve"> equipa de TI,</w:t>
      </w:r>
      <w:r w:rsidR="00B90902">
        <w:rPr>
          <w:rFonts w:ascii="Arial" w:hAnsi="Arial" w:cs="Arial"/>
        </w:rPr>
        <w:t xml:space="preserve"> possibilitando assim, que se dediquem a outras </w:t>
      </w:r>
      <w:r w:rsidR="00B90902" w:rsidRPr="00AA7E08">
        <w:rPr>
          <w:rFonts w:ascii="Arial" w:hAnsi="Arial" w:cs="Arial"/>
        </w:rPr>
        <w:t>tarefas</w:t>
      </w:r>
      <w:r w:rsidR="00F52E5B" w:rsidRPr="00AA7E08">
        <w:rPr>
          <w:rFonts w:ascii="Arial" w:hAnsi="Arial" w:cs="Arial"/>
        </w:rPr>
        <w:t xml:space="preserve"> de maior valor</w:t>
      </w:r>
      <w:r w:rsidR="00F52E5B">
        <w:rPr>
          <w:rFonts w:ascii="Arial" w:hAnsi="Arial" w:cs="Arial"/>
        </w:rPr>
        <w:t>.</w:t>
      </w:r>
      <w:r w:rsidR="00B90902">
        <w:rPr>
          <w:rFonts w:ascii="Arial" w:hAnsi="Arial" w:cs="Arial"/>
        </w:rPr>
        <w:t xml:space="preserve"> </w:t>
      </w:r>
    </w:p>
    <w:p w14:paraId="33740037" w14:textId="043916C6" w:rsidR="005823A1" w:rsidRPr="003F460E" w:rsidRDefault="005823A1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1D2B66C6" w14:textId="2F402BCA" w:rsidR="005823A1" w:rsidRPr="003F460E" w:rsidRDefault="005823A1" w:rsidP="003F460E">
      <w:pPr>
        <w:spacing w:after="0" w:line="276" w:lineRule="auto"/>
        <w:ind w:left="-426"/>
        <w:jc w:val="both"/>
        <w:rPr>
          <w:rFonts w:ascii="Arial" w:hAnsi="Arial" w:cs="Arial"/>
          <w:iCs/>
        </w:rPr>
      </w:pPr>
      <w:r w:rsidRPr="003F460E">
        <w:rPr>
          <w:rFonts w:ascii="Arial" w:hAnsi="Arial" w:cs="Arial"/>
        </w:rPr>
        <w:t xml:space="preserve">Outro dos pontos principais desta parceria, é a tecnologia de códigos de barras e RFID, na qual a TEKLYNX é especializada, </w:t>
      </w:r>
      <w:r w:rsidR="00B90902">
        <w:rPr>
          <w:rFonts w:ascii="Arial" w:hAnsi="Arial" w:cs="Arial"/>
        </w:rPr>
        <w:t>que vai permitir</w:t>
      </w:r>
      <w:r w:rsidRPr="003F460E">
        <w:rPr>
          <w:rFonts w:ascii="Arial" w:hAnsi="Arial" w:cs="Arial"/>
        </w:rPr>
        <w:t xml:space="preserve"> à Brother melhorar as suas soluções de etiquetagem, desde a produção até à expedição, numa vasta gama de setores.</w:t>
      </w:r>
    </w:p>
    <w:p w14:paraId="28E4E5EC" w14:textId="77777777" w:rsidR="00A237AE" w:rsidRPr="003F460E" w:rsidRDefault="00A237AE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62A605BF" w14:textId="77777777" w:rsidR="00E26908" w:rsidRPr="003F460E" w:rsidRDefault="00E26908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68602331" w14:textId="4B3306FC" w:rsidR="00411169" w:rsidRPr="003F460E" w:rsidRDefault="00411169" w:rsidP="003F460E">
      <w:pPr>
        <w:spacing w:after="0" w:line="276" w:lineRule="auto"/>
        <w:ind w:left="-426"/>
        <w:jc w:val="both"/>
        <w:rPr>
          <w:rFonts w:ascii="Arial" w:hAnsi="Arial" w:cs="Arial"/>
        </w:rPr>
      </w:pPr>
    </w:p>
    <w:p w14:paraId="2059F3FA" w14:textId="78242EC3" w:rsidR="00A237AE" w:rsidRPr="003F460E" w:rsidRDefault="005823A1" w:rsidP="003F460E">
      <w:pPr>
        <w:pBdr>
          <w:top w:val="nil"/>
          <w:left w:val="nil"/>
          <w:bottom w:val="nil"/>
          <w:right w:val="nil"/>
          <w:between w:val="nil"/>
        </w:pBdr>
        <w:spacing w:after="0"/>
        <w:ind w:left="-426"/>
        <w:rPr>
          <w:rFonts w:ascii="Arial" w:hAnsi="Arial" w:cs="Arial"/>
        </w:rPr>
      </w:pPr>
      <w:r w:rsidRPr="003F460E">
        <w:rPr>
          <w:rFonts w:ascii="Arial" w:hAnsi="Arial" w:cs="Arial"/>
        </w:rPr>
        <w:t xml:space="preserve">Os clientes da Brother já podem descarregar os </w:t>
      </w:r>
      <w:r w:rsidRPr="00B90902">
        <w:rPr>
          <w:rFonts w:ascii="Arial" w:hAnsi="Arial" w:cs="Arial"/>
          <w:i/>
          <w:iCs/>
        </w:rPr>
        <w:t>drivers</w:t>
      </w:r>
      <w:r w:rsidRPr="003F460E">
        <w:rPr>
          <w:rFonts w:ascii="Arial" w:hAnsi="Arial" w:cs="Arial"/>
        </w:rPr>
        <w:t xml:space="preserve"> de impressoras* no </w:t>
      </w:r>
      <w:hyperlink r:id="rId11" w:history="1">
        <w:r w:rsidRPr="003F460E">
          <w:rPr>
            <w:rStyle w:val="Hiperligao"/>
            <w:rFonts w:ascii="Arial" w:hAnsi="Arial" w:cs="Arial"/>
          </w:rPr>
          <w:t>site da TEKL</w:t>
        </w:r>
        <w:r w:rsidR="00B90902">
          <w:rPr>
            <w:rStyle w:val="Hiperligao"/>
            <w:rFonts w:ascii="Arial" w:hAnsi="Arial" w:cs="Arial"/>
          </w:rPr>
          <w:t>Y</w:t>
        </w:r>
        <w:r w:rsidRPr="003F460E">
          <w:rPr>
            <w:rStyle w:val="Hiperligao"/>
            <w:rFonts w:ascii="Arial" w:hAnsi="Arial" w:cs="Arial"/>
          </w:rPr>
          <w:t>NX</w:t>
        </w:r>
      </w:hyperlink>
      <w:r w:rsidRPr="003F460E">
        <w:rPr>
          <w:rFonts w:ascii="Arial" w:hAnsi="Arial" w:cs="Arial"/>
        </w:rPr>
        <w:t xml:space="preserve">. </w:t>
      </w:r>
    </w:p>
    <w:p w14:paraId="62876A80" w14:textId="000DAE29" w:rsidR="005823A1" w:rsidRPr="003F460E" w:rsidRDefault="005823A1" w:rsidP="003F460E">
      <w:pPr>
        <w:pBdr>
          <w:top w:val="nil"/>
          <w:left w:val="nil"/>
          <w:bottom w:val="nil"/>
          <w:right w:val="nil"/>
          <w:between w:val="nil"/>
        </w:pBdr>
        <w:spacing w:after="0"/>
        <w:ind w:left="-426"/>
        <w:rPr>
          <w:rFonts w:ascii="Arial" w:hAnsi="Arial" w:cs="Arial"/>
        </w:rPr>
      </w:pPr>
    </w:p>
    <w:p w14:paraId="0DD689B3" w14:textId="7EEE83B9" w:rsidR="00A237AE" w:rsidRPr="003F460E" w:rsidRDefault="005823A1" w:rsidP="003F460E">
      <w:pPr>
        <w:spacing w:after="0" w:line="276" w:lineRule="auto"/>
        <w:ind w:left="-426"/>
        <w:jc w:val="both"/>
        <w:rPr>
          <w:rFonts w:ascii="Arial" w:hAnsi="Arial" w:cs="Arial"/>
          <w:sz w:val="20"/>
        </w:rPr>
      </w:pPr>
      <w:r w:rsidRPr="003F460E">
        <w:rPr>
          <w:rFonts w:ascii="Arial" w:hAnsi="Arial" w:cs="Arial"/>
          <w:sz w:val="20"/>
        </w:rPr>
        <w:t>*As soluções de impressão e etiquetagem móveis compatíveis com TEKLYNX da Brother são as impressoras de etiquetas e recibos RJ, as impressoras de etiquetas de secretária TD e as impressoras de etiquetas industriais TJ.</w:t>
      </w:r>
    </w:p>
    <w:p w14:paraId="4F921E1D" w14:textId="77777777" w:rsidR="00A237AE" w:rsidRPr="003F460E" w:rsidRDefault="00A237AE" w:rsidP="003F460E">
      <w:pPr>
        <w:spacing w:after="0" w:line="276" w:lineRule="auto"/>
        <w:ind w:left="-426"/>
        <w:jc w:val="both"/>
        <w:rPr>
          <w:rFonts w:ascii="Arial" w:hAnsi="Arial" w:cs="Arial"/>
          <w:sz w:val="20"/>
          <w:szCs w:val="20"/>
        </w:rPr>
      </w:pPr>
    </w:p>
    <w:p w14:paraId="4F504852" w14:textId="77777777" w:rsidR="00C00E20" w:rsidRPr="003F460E" w:rsidRDefault="00C00E20" w:rsidP="003F460E">
      <w:pPr>
        <w:ind w:left="-426"/>
        <w:rPr>
          <w:rFonts w:ascii="Arial" w:hAnsi="Arial" w:cs="Arial"/>
          <w:b/>
          <w:bCs/>
        </w:rPr>
      </w:pPr>
    </w:p>
    <w:p w14:paraId="116EE609" w14:textId="7768E0E9" w:rsidR="00152FE8" w:rsidRPr="003F460E" w:rsidRDefault="005823A1" w:rsidP="003F460E">
      <w:pPr>
        <w:ind w:left="-426"/>
        <w:rPr>
          <w:rFonts w:ascii="Arial" w:hAnsi="Arial" w:cs="Arial"/>
          <w:b/>
          <w:bCs/>
        </w:rPr>
      </w:pPr>
      <w:r w:rsidRPr="003F460E">
        <w:rPr>
          <w:rFonts w:ascii="Arial" w:hAnsi="Arial" w:cs="Arial"/>
          <w:b/>
        </w:rPr>
        <w:t xml:space="preserve">Notas para o editor </w:t>
      </w:r>
    </w:p>
    <w:p w14:paraId="406CE600" w14:textId="78D60246" w:rsidR="00C864A3" w:rsidRPr="003F460E" w:rsidRDefault="005823A1" w:rsidP="003F460E">
      <w:pPr>
        <w:spacing w:after="0" w:line="276" w:lineRule="auto"/>
        <w:ind w:left="-426"/>
        <w:jc w:val="both"/>
        <w:rPr>
          <w:rFonts w:ascii="Arial" w:hAnsi="Arial" w:cs="Arial"/>
        </w:rPr>
      </w:pPr>
      <w:r w:rsidRPr="003F460E">
        <w:rPr>
          <w:rFonts w:ascii="Arial" w:hAnsi="Arial" w:cs="Arial"/>
        </w:rPr>
        <w:t xml:space="preserve">A </w:t>
      </w:r>
      <w:r w:rsidR="00A237AE" w:rsidRPr="003F460E">
        <w:rPr>
          <w:rFonts w:ascii="Arial" w:hAnsi="Arial" w:cs="Arial"/>
        </w:rPr>
        <w:t xml:space="preserve">TEKLYNX </w:t>
      </w:r>
      <w:r w:rsidRPr="003F460E">
        <w:rPr>
          <w:rFonts w:ascii="Arial" w:hAnsi="Arial" w:cs="Arial"/>
        </w:rPr>
        <w:t xml:space="preserve">fornece às impressoras de etiquetas e </w:t>
      </w:r>
      <w:r w:rsidR="00F52E5B" w:rsidRPr="00AA7E08">
        <w:rPr>
          <w:rFonts w:ascii="Arial" w:hAnsi="Arial" w:cs="Arial"/>
        </w:rPr>
        <w:t>talões</w:t>
      </w:r>
      <w:r w:rsidRPr="003F460E">
        <w:rPr>
          <w:rFonts w:ascii="Arial" w:hAnsi="Arial" w:cs="Arial"/>
        </w:rPr>
        <w:t xml:space="preserve"> Brother várias funções de software de etiquetagem de códigos de barras: </w:t>
      </w:r>
    </w:p>
    <w:p w14:paraId="0A24563D" w14:textId="77777777" w:rsidR="00C864A3" w:rsidRPr="003F460E" w:rsidRDefault="00C864A3" w:rsidP="003F460E">
      <w:pPr>
        <w:pStyle w:val="Listacommarcas"/>
        <w:ind w:left="-426" w:firstLine="284"/>
        <w:rPr>
          <w:rFonts w:ascii="Arial" w:hAnsi="Arial" w:cs="Arial"/>
        </w:rPr>
      </w:pPr>
      <w:r w:rsidRPr="003F460E">
        <w:rPr>
          <w:rFonts w:ascii="Arial" w:hAnsi="Arial" w:cs="Arial"/>
        </w:rPr>
        <w:t>Soluções de design de etiquetas</w:t>
      </w:r>
    </w:p>
    <w:p w14:paraId="57A4C442" w14:textId="77777777" w:rsidR="00C864A3" w:rsidRPr="003F460E" w:rsidRDefault="00C864A3" w:rsidP="003F460E">
      <w:pPr>
        <w:pStyle w:val="Listacommarcas"/>
        <w:ind w:left="-426" w:firstLine="284"/>
        <w:rPr>
          <w:rFonts w:ascii="Arial" w:hAnsi="Arial" w:cs="Arial"/>
        </w:rPr>
      </w:pPr>
      <w:r w:rsidRPr="003F460E">
        <w:rPr>
          <w:rFonts w:ascii="Arial" w:hAnsi="Arial" w:cs="Arial"/>
        </w:rPr>
        <w:t>Soluções de impressão automatizada</w:t>
      </w:r>
    </w:p>
    <w:p w14:paraId="751AA843" w14:textId="030F424C" w:rsidR="00C864A3" w:rsidRPr="003F460E" w:rsidRDefault="00C864A3" w:rsidP="003F460E">
      <w:pPr>
        <w:pStyle w:val="Listacommarcas"/>
        <w:ind w:left="-426" w:firstLine="284"/>
        <w:rPr>
          <w:rFonts w:ascii="Arial" w:hAnsi="Arial" w:cs="Arial"/>
        </w:rPr>
      </w:pPr>
      <w:r w:rsidRPr="003F460E">
        <w:rPr>
          <w:rFonts w:ascii="Arial" w:hAnsi="Arial" w:cs="Arial"/>
        </w:rPr>
        <w:t>Soluções de monitorização e controlo de etiquetas</w:t>
      </w:r>
    </w:p>
    <w:p w14:paraId="7B6F12CE" w14:textId="0A271935" w:rsidR="00C864A3" w:rsidRPr="003F460E" w:rsidRDefault="00C864A3" w:rsidP="003F460E">
      <w:pPr>
        <w:pStyle w:val="Listacommarcas"/>
        <w:ind w:left="-426" w:firstLine="284"/>
        <w:rPr>
          <w:rFonts w:ascii="Arial" w:hAnsi="Arial" w:cs="Arial"/>
        </w:rPr>
      </w:pPr>
      <w:r w:rsidRPr="003F460E">
        <w:rPr>
          <w:rFonts w:ascii="Arial" w:hAnsi="Arial" w:cs="Arial"/>
        </w:rPr>
        <w:t>Gestão centralizada para controlar todo o sistema de impressão de etiquetas a partir de várias plataformas</w:t>
      </w:r>
    </w:p>
    <w:p w14:paraId="55552E85" w14:textId="77777777" w:rsidR="00A237AE" w:rsidRPr="003F460E" w:rsidRDefault="00A237AE" w:rsidP="003F460E">
      <w:pPr>
        <w:pStyle w:val="Listacommarcas"/>
        <w:numPr>
          <w:ilvl w:val="0"/>
          <w:numId w:val="0"/>
        </w:numPr>
        <w:ind w:left="-426" w:firstLine="284"/>
        <w:rPr>
          <w:rFonts w:ascii="Arial" w:hAnsi="Arial" w:cs="Arial"/>
        </w:rPr>
      </w:pPr>
    </w:p>
    <w:p w14:paraId="2AAC17FC" w14:textId="1D2CA8D1" w:rsidR="00C864A3" w:rsidRPr="003F460E" w:rsidRDefault="00C864A3" w:rsidP="003F460E">
      <w:pPr>
        <w:pStyle w:val="Listacommarcas"/>
        <w:numPr>
          <w:ilvl w:val="0"/>
          <w:numId w:val="0"/>
        </w:numPr>
        <w:ind w:left="-426" w:hanging="360"/>
        <w:rPr>
          <w:rFonts w:ascii="Arial" w:hAnsi="Arial" w:cs="Arial"/>
        </w:rPr>
        <w:sectPr w:rsidR="00C864A3" w:rsidRPr="003F460E" w:rsidSect="00A237AE">
          <w:head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73C49E" w14:textId="77777777" w:rsidR="00E46752" w:rsidRPr="003F460E" w:rsidRDefault="00E46752" w:rsidP="003F460E">
      <w:pPr>
        <w:spacing w:after="0" w:line="276" w:lineRule="auto"/>
        <w:ind w:left="-426"/>
        <w:rPr>
          <w:rFonts w:ascii="Arial" w:hAnsi="Arial" w:cs="Arial"/>
          <w:b/>
          <w:bCs/>
        </w:rPr>
      </w:pPr>
    </w:p>
    <w:p w14:paraId="69977510" w14:textId="77777777" w:rsidR="00C864A3" w:rsidRPr="003F460E" w:rsidRDefault="00C864A3" w:rsidP="003F460E">
      <w:pPr>
        <w:spacing w:after="0" w:line="360" w:lineRule="auto"/>
        <w:ind w:left="-426"/>
        <w:jc w:val="both"/>
        <w:rPr>
          <w:rFonts w:ascii="Arial" w:eastAsia="Times New Roman" w:hAnsi="Arial" w:cs="Arial"/>
          <w:sz w:val="20"/>
          <w:szCs w:val="20"/>
        </w:rPr>
      </w:pPr>
      <w:r w:rsidRPr="003F460E">
        <w:rPr>
          <w:rFonts w:ascii="Arial" w:hAnsi="Arial" w:cs="Arial"/>
          <w:b/>
          <w:bCs/>
          <w:sz w:val="20"/>
          <w:szCs w:val="20"/>
        </w:rPr>
        <w:t>Sobre a Brother</w:t>
      </w:r>
    </w:p>
    <w:p w14:paraId="7272C5D2" w14:textId="77777777" w:rsidR="00C864A3" w:rsidRPr="003F460E" w:rsidRDefault="00C864A3" w:rsidP="003F460E">
      <w:pPr>
        <w:spacing w:after="0" w:line="360" w:lineRule="auto"/>
        <w:ind w:left="-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F460E">
        <w:rPr>
          <w:rFonts w:ascii="Arial" w:hAnsi="Arial" w:cs="Arial"/>
          <w:sz w:val="20"/>
          <w:szCs w:val="20"/>
        </w:rPr>
        <w:t>A Brother é especialista em soluções de impressão e digitalização, cuja aposta no âmbito da etiquetagem e da mobilidade está a permitir a evolução para novos mercados em ambientes empresariais. Desta forma, a empresa tem vindo a consolidar a sua forte presença na maioria dos setores de atividade, com foco especial na saúde, retalho, transportes, logística e alimentar.</w:t>
      </w:r>
    </w:p>
    <w:p w14:paraId="524ADAE3" w14:textId="381BEF6B" w:rsidR="00A84D9D" w:rsidRPr="003F460E" w:rsidRDefault="00C864A3" w:rsidP="003F460E">
      <w:pPr>
        <w:spacing w:after="0" w:line="36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3F460E">
        <w:rPr>
          <w:rFonts w:ascii="Arial" w:hAnsi="Arial" w:cs="Arial"/>
          <w:sz w:val="20"/>
          <w:szCs w:val="20"/>
        </w:rPr>
        <w:t>A Brother está presente em Portugal desde 2002 e faz parte do grupo Brother Industries LTD. Fundada em 1908, é uma das grandes empresas japonesas que desenvolve a sua atividade tecnológica no mercado mundial. Os seus produtos estão presentes em mais de 100 países. Conta com mais de 37.600 empregados</w:t>
      </w:r>
    </w:p>
    <w:p w14:paraId="453C94CC" w14:textId="77777777" w:rsidR="00C864A3" w:rsidRPr="003F460E" w:rsidRDefault="00C864A3" w:rsidP="003F460E">
      <w:pPr>
        <w:pStyle w:val="NormalWeb"/>
        <w:spacing w:before="0" w:beforeAutospacing="0" w:after="0" w:afterAutospacing="0"/>
        <w:ind w:left="-426"/>
        <w:textAlignment w:val="baseline"/>
        <w:rPr>
          <w:rFonts w:ascii="Arial" w:hAnsi="Arial" w:cs="Arial"/>
          <w:b/>
          <w:sz w:val="20"/>
          <w:szCs w:val="20"/>
        </w:rPr>
      </w:pPr>
    </w:p>
    <w:p w14:paraId="1B02C213" w14:textId="2B7DB9D4" w:rsidR="00544BB1" w:rsidRPr="003F460E" w:rsidRDefault="00C864A3" w:rsidP="003F460E">
      <w:pPr>
        <w:pStyle w:val="NormalWeb"/>
        <w:spacing w:before="0" w:beforeAutospacing="0" w:after="0" w:afterAutospacing="0" w:line="360" w:lineRule="auto"/>
        <w:ind w:left="-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F460E">
        <w:rPr>
          <w:rFonts w:ascii="Arial" w:hAnsi="Arial" w:cs="Arial"/>
          <w:b/>
          <w:sz w:val="20"/>
          <w:szCs w:val="20"/>
        </w:rPr>
        <w:t>Sobre a</w:t>
      </w:r>
      <w:r w:rsidR="00544BB1" w:rsidRPr="003F460E">
        <w:rPr>
          <w:rFonts w:ascii="Arial" w:hAnsi="Arial" w:cs="Arial"/>
          <w:b/>
          <w:sz w:val="20"/>
          <w:szCs w:val="20"/>
        </w:rPr>
        <w:t xml:space="preserve"> TEKLYNX International </w:t>
      </w:r>
      <w:r w:rsidR="00544BB1" w:rsidRPr="003F460E">
        <w:rPr>
          <w:rFonts w:ascii="Arial" w:hAnsi="Arial" w:cs="Arial"/>
          <w:sz w:val="20"/>
          <w:szCs w:val="20"/>
        </w:rPr>
        <w:t>  </w:t>
      </w:r>
    </w:p>
    <w:p w14:paraId="68CBC3C4" w14:textId="7E0C08AC" w:rsidR="003F460E" w:rsidRPr="003F460E" w:rsidRDefault="00C864A3" w:rsidP="003F460E">
      <w:pPr>
        <w:pStyle w:val="NormalWeb"/>
        <w:spacing w:before="0" w:beforeAutospacing="0" w:after="0" w:afterAutospacing="0" w:line="360" w:lineRule="auto"/>
        <w:ind w:left="-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F460E">
        <w:rPr>
          <w:rFonts w:ascii="Arial" w:hAnsi="Arial" w:cs="Arial"/>
          <w:sz w:val="20"/>
          <w:szCs w:val="20"/>
        </w:rPr>
        <w:t xml:space="preserve">A </w:t>
      </w:r>
      <w:r w:rsidR="00544BB1" w:rsidRPr="003F460E">
        <w:rPr>
          <w:rFonts w:ascii="Arial" w:hAnsi="Arial" w:cs="Arial"/>
          <w:sz w:val="20"/>
          <w:szCs w:val="20"/>
        </w:rPr>
        <w:t xml:space="preserve">TEKLYNX International </w:t>
      </w:r>
      <w:r w:rsidRPr="003F460E">
        <w:rPr>
          <w:rFonts w:ascii="Arial" w:hAnsi="Arial" w:cs="Arial"/>
          <w:sz w:val="20"/>
          <w:szCs w:val="20"/>
        </w:rPr>
        <w:t>ajuda</w:t>
      </w:r>
      <w:r w:rsidR="00544BB1" w:rsidRPr="003F460E">
        <w:rPr>
          <w:rFonts w:ascii="Arial" w:hAnsi="Arial" w:cs="Arial"/>
          <w:sz w:val="20"/>
          <w:szCs w:val="20"/>
        </w:rPr>
        <w:t xml:space="preserve"> </w:t>
      </w:r>
      <w:r w:rsidRPr="003F460E">
        <w:rPr>
          <w:rFonts w:ascii="Arial" w:hAnsi="Arial" w:cs="Arial"/>
          <w:sz w:val="20"/>
          <w:szCs w:val="20"/>
        </w:rPr>
        <w:t xml:space="preserve">as cadeias de distribuição a funcionar melhor. Hoje em dia, mais de 750.000 empresas em mais de 170 </w:t>
      </w:r>
      <w:r w:rsidR="00884C6A" w:rsidRPr="003F460E">
        <w:rPr>
          <w:rFonts w:ascii="Arial" w:hAnsi="Arial" w:cs="Arial"/>
          <w:sz w:val="20"/>
          <w:szCs w:val="20"/>
        </w:rPr>
        <w:t>países</w:t>
      </w:r>
      <w:r w:rsidRPr="003F460E">
        <w:rPr>
          <w:rFonts w:ascii="Arial" w:hAnsi="Arial" w:cs="Arial"/>
          <w:sz w:val="20"/>
          <w:szCs w:val="20"/>
        </w:rPr>
        <w:t xml:space="preserve"> confiam nos produtos de design integrados de etiquetas RFID e códigos de barras TEKLYNX e </w:t>
      </w:r>
      <w:r w:rsidR="003F460E" w:rsidRPr="003F460E">
        <w:rPr>
          <w:rFonts w:ascii="Arial" w:hAnsi="Arial" w:cs="Arial"/>
          <w:sz w:val="20"/>
          <w:szCs w:val="20"/>
        </w:rPr>
        <w:t>n</w:t>
      </w:r>
      <w:r w:rsidRPr="003F460E">
        <w:rPr>
          <w:rFonts w:ascii="Arial" w:hAnsi="Arial" w:cs="Arial"/>
          <w:sz w:val="20"/>
          <w:szCs w:val="20"/>
        </w:rPr>
        <w:t xml:space="preserve">as pessoas </w:t>
      </w:r>
      <w:r w:rsidR="003F460E" w:rsidRPr="003F460E">
        <w:rPr>
          <w:rFonts w:ascii="Arial" w:hAnsi="Arial" w:cs="Arial"/>
          <w:sz w:val="20"/>
          <w:szCs w:val="20"/>
        </w:rPr>
        <w:t>que apoiam</w:t>
      </w:r>
      <w:r w:rsidRPr="003F460E">
        <w:rPr>
          <w:rFonts w:ascii="Arial" w:hAnsi="Arial" w:cs="Arial"/>
          <w:sz w:val="20"/>
          <w:szCs w:val="20"/>
        </w:rPr>
        <w:t xml:space="preserve"> as suas soluções para tornar as operações de etiquetagem de códigos de barras eficientes, precisas, seguras e compatíveis com a indústria.</w:t>
      </w:r>
      <w:r w:rsidR="003F460E" w:rsidRPr="003F460E">
        <w:rPr>
          <w:rFonts w:ascii="Arial" w:hAnsi="Arial" w:cs="Arial"/>
          <w:sz w:val="20"/>
          <w:szCs w:val="20"/>
        </w:rPr>
        <w:t xml:space="preserve"> Com mais de 30 anos de experiência, a TEKLYNX é líder mundial graças ao seu software fiável e ao seu excelente serviço de atenção ao cliente. Descubra mais sobre como a comunidade TEKLYNX ajuda as empresas em todo o mundo, em </w:t>
      </w:r>
      <w:hyperlink r:id="rId13" w:tgtFrame="_blank" w:history="1">
        <w:r w:rsidR="003F460E" w:rsidRPr="003F460E">
          <w:rPr>
            <w:rStyle w:val="Hiperligao"/>
            <w:rFonts w:ascii="Arial" w:hAnsi="Arial" w:cs="Arial"/>
            <w:color w:val="0563C1"/>
            <w:sz w:val="20"/>
            <w:szCs w:val="20"/>
          </w:rPr>
          <w:t>teklynx.com</w:t>
        </w:r>
      </w:hyperlink>
      <w:r w:rsidR="003F460E" w:rsidRPr="003F460E">
        <w:rPr>
          <w:rStyle w:val="Hiperligao"/>
          <w:rFonts w:ascii="Arial" w:hAnsi="Arial" w:cs="Arial"/>
          <w:color w:val="0563C1"/>
          <w:sz w:val="20"/>
          <w:szCs w:val="20"/>
        </w:rPr>
        <w:t xml:space="preserve">. </w:t>
      </w:r>
      <w:r w:rsidR="003F460E" w:rsidRPr="003F460E">
        <w:rPr>
          <w:rFonts w:ascii="Arial" w:hAnsi="Arial" w:cs="Arial"/>
          <w:sz w:val="20"/>
          <w:szCs w:val="20"/>
        </w:rPr>
        <w:t> Barcode Better™ com a TEKLYNX. </w:t>
      </w:r>
    </w:p>
    <w:p w14:paraId="56C962F7" w14:textId="6C2237FA" w:rsidR="00C864A3" w:rsidRPr="003F460E" w:rsidRDefault="00C864A3" w:rsidP="003F460E">
      <w:pPr>
        <w:pStyle w:val="NormalWeb"/>
        <w:spacing w:before="0" w:beforeAutospacing="0" w:after="0" w:afterAutospacing="0"/>
        <w:ind w:left="-426"/>
        <w:textAlignment w:val="baseline"/>
        <w:rPr>
          <w:rFonts w:ascii="Arial" w:hAnsi="Arial" w:cs="Arial"/>
          <w:sz w:val="20"/>
          <w:szCs w:val="20"/>
        </w:rPr>
      </w:pPr>
    </w:p>
    <w:p w14:paraId="6695399C" w14:textId="77777777" w:rsidR="00841FD4" w:rsidRPr="003F460E" w:rsidRDefault="00841FD4" w:rsidP="003F460E">
      <w:pPr>
        <w:spacing w:after="0" w:line="276" w:lineRule="auto"/>
        <w:ind w:left="-426"/>
        <w:jc w:val="center"/>
        <w:rPr>
          <w:rFonts w:ascii="Arial" w:hAnsi="Arial" w:cs="Arial"/>
          <w:sz w:val="20"/>
          <w:szCs w:val="20"/>
        </w:rPr>
      </w:pPr>
    </w:p>
    <w:p w14:paraId="05D011E8" w14:textId="4D500EB6" w:rsidR="00841FD4" w:rsidRPr="003F460E" w:rsidRDefault="00841FD4" w:rsidP="003F460E">
      <w:pPr>
        <w:spacing w:after="0" w:line="276" w:lineRule="auto"/>
        <w:ind w:left="-426"/>
        <w:jc w:val="center"/>
        <w:rPr>
          <w:rFonts w:ascii="Arial" w:hAnsi="Arial" w:cs="Arial"/>
          <w:sz w:val="20"/>
          <w:szCs w:val="20"/>
        </w:rPr>
      </w:pPr>
    </w:p>
    <w:p w14:paraId="0E63289E" w14:textId="77777777" w:rsidR="003F460E" w:rsidRPr="003F460E" w:rsidRDefault="003F460E" w:rsidP="003F460E">
      <w:pPr>
        <w:spacing w:after="0" w:line="360" w:lineRule="auto"/>
        <w:ind w:left="-426" w:right="-46"/>
        <w:jc w:val="both"/>
        <w:rPr>
          <w:rFonts w:ascii="Arial" w:hAnsi="Arial" w:cs="Arial"/>
          <w:sz w:val="20"/>
          <w:szCs w:val="20"/>
        </w:rPr>
      </w:pPr>
      <w:r w:rsidRPr="003F460E">
        <w:rPr>
          <w:rFonts w:ascii="Arial" w:hAnsi="Arial" w:cs="Arial"/>
          <w:b/>
          <w:sz w:val="20"/>
          <w:szCs w:val="20"/>
        </w:rPr>
        <w:t xml:space="preserve">Para mais informações: </w:t>
      </w:r>
    </w:p>
    <w:p w14:paraId="0D19E761" w14:textId="77777777" w:rsidR="003F460E" w:rsidRPr="003F460E" w:rsidRDefault="003F460E" w:rsidP="003F460E">
      <w:pPr>
        <w:spacing w:after="0" w:line="360" w:lineRule="auto"/>
        <w:ind w:left="-426" w:right="-46"/>
        <w:rPr>
          <w:rFonts w:ascii="Arial" w:hAnsi="Arial" w:cs="Arial"/>
          <w:sz w:val="20"/>
          <w:szCs w:val="20"/>
        </w:rPr>
      </w:pPr>
      <w:r w:rsidRPr="003F460E">
        <w:rPr>
          <w:rFonts w:ascii="Arial" w:hAnsi="Arial" w:cs="Arial"/>
          <w:sz w:val="20"/>
          <w:szCs w:val="20"/>
        </w:rPr>
        <w:t>ATREVIA – 213 240 227</w:t>
      </w:r>
    </w:p>
    <w:p w14:paraId="35CE2DA2" w14:textId="77777777" w:rsidR="003F460E" w:rsidRPr="003F460E" w:rsidRDefault="003F460E" w:rsidP="003F460E">
      <w:pPr>
        <w:spacing w:after="0" w:line="360" w:lineRule="auto"/>
        <w:ind w:left="-426"/>
        <w:jc w:val="both"/>
        <w:rPr>
          <w:rFonts w:ascii="Arial" w:hAnsi="Arial" w:cs="Arial"/>
          <w:i/>
          <w:iCs/>
          <w:sz w:val="20"/>
          <w:szCs w:val="20"/>
        </w:rPr>
      </w:pPr>
      <w:r w:rsidRPr="003F460E">
        <w:rPr>
          <w:rFonts w:ascii="Arial" w:hAnsi="Arial" w:cs="Arial"/>
          <w:sz w:val="20"/>
          <w:szCs w:val="20"/>
        </w:rPr>
        <w:t xml:space="preserve">Cátia Dias – </w:t>
      </w:r>
      <w:hyperlink r:id="rId14" w:history="1">
        <w:r w:rsidRPr="003F460E">
          <w:rPr>
            <w:rStyle w:val="Hiperligao"/>
            <w:rFonts w:ascii="Arial" w:hAnsi="Arial" w:cs="Arial"/>
            <w:sz w:val="20"/>
            <w:szCs w:val="20"/>
          </w:rPr>
          <w:t>cdias@atrevia.com</w:t>
        </w:r>
      </w:hyperlink>
      <w:r w:rsidRPr="003F460E">
        <w:rPr>
          <w:rFonts w:ascii="Arial" w:hAnsi="Arial" w:cs="Arial"/>
          <w:sz w:val="20"/>
          <w:szCs w:val="20"/>
        </w:rPr>
        <w:t xml:space="preserve"> </w:t>
      </w:r>
    </w:p>
    <w:p w14:paraId="2EC16D26" w14:textId="5D280E3A" w:rsidR="00164520" w:rsidRPr="003F460E" w:rsidRDefault="00164520" w:rsidP="003F460E">
      <w:pPr>
        <w:ind w:left="-426"/>
        <w:rPr>
          <w:rFonts w:ascii="Arial" w:hAnsi="Arial" w:cs="Arial"/>
          <w:sz w:val="20"/>
          <w:szCs w:val="20"/>
        </w:rPr>
      </w:pPr>
    </w:p>
    <w:sectPr w:rsidR="00164520" w:rsidRPr="003F460E" w:rsidSect="001A100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3F15C" w14:textId="77777777" w:rsidR="00E53E18" w:rsidRDefault="00E53E18" w:rsidP="00164520">
      <w:pPr>
        <w:spacing w:after="0" w:line="240" w:lineRule="auto"/>
      </w:pPr>
      <w:r>
        <w:separator/>
      </w:r>
    </w:p>
  </w:endnote>
  <w:endnote w:type="continuationSeparator" w:id="0">
    <w:p w14:paraId="3F775E94" w14:textId="77777777" w:rsidR="00E53E18" w:rsidRDefault="00E53E18" w:rsidP="0016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845AE" w14:textId="77777777" w:rsidR="00E53E18" w:rsidRDefault="00E53E18" w:rsidP="00164520">
      <w:pPr>
        <w:spacing w:after="0" w:line="240" w:lineRule="auto"/>
      </w:pPr>
      <w:r>
        <w:separator/>
      </w:r>
    </w:p>
  </w:footnote>
  <w:footnote w:type="continuationSeparator" w:id="0">
    <w:p w14:paraId="68BA659B" w14:textId="77777777" w:rsidR="00E53E18" w:rsidRDefault="00E53E18" w:rsidP="0016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4C16" w14:textId="02DD389F" w:rsidR="00164520" w:rsidRDefault="005A3D9A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3478FC" wp14:editId="0D113648">
          <wp:simplePos x="0" y="0"/>
          <wp:positionH relativeFrom="column">
            <wp:posOffset>-480060</wp:posOffset>
          </wp:positionH>
          <wp:positionV relativeFrom="paragraph">
            <wp:posOffset>-243840</wp:posOffset>
          </wp:positionV>
          <wp:extent cx="1958340" cy="633730"/>
          <wp:effectExtent l="0" t="0" r="381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A82FDCE" wp14:editId="3BEB5A28">
          <wp:simplePos x="0" y="0"/>
          <wp:positionH relativeFrom="column">
            <wp:posOffset>4697730</wp:posOffset>
          </wp:positionH>
          <wp:positionV relativeFrom="paragraph">
            <wp:posOffset>-229235</wp:posOffset>
          </wp:positionV>
          <wp:extent cx="1551305" cy="588010"/>
          <wp:effectExtent l="0" t="0" r="0" b="2540"/>
          <wp:wrapTight wrapText="bothSides">
            <wp:wrapPolygon edited="0">
              <wp:start x="0" y="0"/>
              <wp:lineTo x="0" y="20994"/>
              <wp:lineTo x="21220" y="20994"/>
              <wp:lineTo x="21220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E15"/>
    <w:multiLevelType w:val="multilevel"/>
    <w:tmpl w:val="E7D0C9E4"/>
    <w:lvl w:ilvl="0">
      <w:start w:val="1"/>
      <w:numFmt w:val="bullet"/>
      <w:pStyle w:val="Listacommarcas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A23E84"/>
    <w:multiLevelType w:val="hybridMultilevel"/>
    <w:tmpl w:val="1D2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20"/>
    <w:rsid w:val="0003133D"/>
    <w:rsid w:val="00076EA6"/>
    <w:rsid w:val="00084110"/>
    <w:rsid w:val="000D00C8"/>
    <w:rsid w:val="000D5D39"/>
    <w:rsid w:val="000F4DEE"/>
    <w:rsid w:val="00113ADC"/>
    <w:rsid w:val="00134477"/>
    <w:rsid w:val="00152FE8"/>
    <w:rsid w:val="00164520"/>
    <w:rsid w:val="00187149"/>
    <w:rsid w:val="00192C59"/>
    <w:rsid w:val="00194FA5"/>
    <w:rsid w:val="001A1009"/>
    <w:rsid w:val="001A342A"/>
    <w:rsid w:val="00200530"/>
    <w:rsid w:val="0020323B"/>
    <w:rsid w:val="002171CE"/>
    <w:rsid w:val="0025531E"/>
    <w:rsid w:val="00277FE7"/>
    <w:rsid w:val="002C1D4E"/>
    <w:rsid w:val="002C5959"/>
    <w:rsid w:val="002D482C"/>
    <w:rsid w:val="00313086"/>
    <w:rsid w:val="00352AE9"/>
    <w:rsid w:val="003F460E"/>
    <w:rsid w:val="00411169"/>
    <w:rsid w:val="00421DDC"/>
    <w:rsid w:val="0043154E"/>
    <w:rsid w:val="00440C48"/>
    <w:rsid w:val="00444145"/>
    <w:rsid w:val="00450EC2"/>
    <w:rsid w:val="0047234F"/>
    <w:rsid w:val="004B22B0"/>
    <w:rsid w:val="004B4645"/>
    <w:rsid w:val="004F3F51"/>
    <w:rsid w:val="005169F7"/>
    <w:rsid w:val="00530882"/>
    <w:rsid w:val="00542E6A"/>
    <w:rsid w:val="00544BB1"/>
    <w:rsid w:val="00564D26"/>
    <w:rsid w:val="005823A1"/>
    <w:rsid w:val="00594539"/>
    <w:rsid w:val="005A3D9A"/>
    <w:rsid w:val="00605A21"/>
    <w:rsid w:val="0061187E"/>
    <w:rsid w:val="006776BB"/>
    <w:rsid w:val="00711D5A"/>
    <w:rsid w:val="00752B2C"/>
    <w:rsid w:val="007D619B"/>
    <w:rsid w:val="00814A60"/>
    <w:rsid w:val="00841FD4"/>
    <w:rsid w:val="00874FB9"/>
    <w:rsid w:val="00884C6A"/>
    <w:rsid w:val="008A19FF"/>
    <w:rsid w:val="009620C5"/>
    <w:rsid w:val="009659B9"/>
    <w:rsid w:val="00977850"/>
    <w:rsid w:val="009836B1"/>
    <w:rsid w:val="009A749B"/>
    <w:rsid w:val="009C5C48"/>
    <w:rsid w:val="00A237AE"/>
    <w:rsid w:val="00A61D94"/>
    <w:rsid w:val="00A762E2"/>
    <w:rsid w:val="00A84D9D"/>
    <w:rsid w:val="00AA0622"/>
    <w:rsid w:val="00AA7E08"/>
    <w:rsid w:val="00AC1891"/>
    <w:rsid w:val="00B44BD2"/>
    <w:rsid w:val="00B845D5"/>
    <w:rsid w:val="00B90902"/>
    <w:rsid w:val="00BB0F0C"/>
    <w:rsid w:val="00BB2139"/>
    <w:rsid w:val="00BB6315"/>
    <w:rsid w:val="00C00E20"/>
    <w:rsid w:val="00C02C5D"/>
    <w:rsid w:val="00C06570"/>
    <w:rsid w:val="00C271AE"/>
    <w:rsid w:val="00C6153D"/>
    <w:rsid w:val="00C864A3"/>
    <w:rsid w:val="00C95FE2"/>
    <w:rsid w:val="00CB516B"/>
    <w:rsid w:val="00CC4DD8"/>
    <w:rsid w:val="00D01624"/>
    <w:rsid w:val="00D53D20"/>
    <w:rsid w:val="00D760CB"/>
    <w:rsid w:val="00D76810"/>
    <w:rsid w:val="00DA7D4E"/>
    <w:rsid w:val="00DB0E64"/>
    <w:rsid w:val="00DC387D"/>
    <w:rsid w:val="00DD1241"/>
    <w:rsid w:val="00E26908"/>
    <w:rsid w:val="00E46752"/>
    <w:rsid w:val="00E53E18"/>
    <w:rsid w:val="00EA1050"/>
    <w:rsid w:val="00EE1917"/>
    <w:rsid w:val="00EF334A"/>
    <w:rsid w:val="00F27BA0"/>
    <w:rsid w:val="00F4328E"/>
    <w:rsid w:val="00F52E5B"/>
    <w:rsid w:val="00F75164"/>
    <w:rsid w:val="00F8289C"/>
    <w:rsid w:val="00FC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7A65E"/>
  <w15:chartTrackingRefBased/>
  <w15:docId w15:val="{AEE00351-8B0B-4318-ADAB-5BA98092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64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4520"/>
  </w:style>
  <w:style w:type="paragraph" w:styleId="Rodap">
    <w:name w:val="footer"/>
    <w:basedOn w:val="Normal"/>
    <w:link w:val="RodapCarter"/>
    <w:uiPriority w:val="99"/>
    <w:unhideWhenUsed/>
    <w:rsid w:val="00164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4520"/>
  </w:style>
  <w:style w:type="character" w:styleId="Refdecomentrio">
    <w:name w:val="annotation reference"/>
    <w:basedOn w:val="Tipodeletrapredefinidodopargrafo"/>
    <w:uiPriority w:val="99"/>
    <w:semiHidden/>
    <w:unhideWhenUsed/>
    <w:rsid w:val="00C95FE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95FE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95FE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95F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95FE2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9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5F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169F7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Textosimples">
    <w:name w:val="Plain Text"/>
    <w:basedOn w:val="Normal"/>
    <w:link w:val="TextosimplesCarter"/>
    <w:uiPriority w:val="99"/>
    <w:semiHidden/>
    <w:unhideWhenUsed/>
    <w:rsid w:val="006776BB"/>
    <w:pPr>
      <w:spacing w:after="0" w:line="240" w:lineRule="auto"/>
    </w:pPr>
    <w:rPr>
      <w:rFonts w:ascii="Calibri" w:hAnsi="Calibri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6776BB"/>
    <w:rPr>
      <w:rFonts w:ascii="Calibri" w:hAnsi="Calibri"/>
      <w:szCs w:val="21"/>
    </w:rPr>
  </w:style>
  <w:style w:type="paragraph" w:styleId="Listacommarcas">
    <w:name w:val="List Bullet"/>
    <w:basedOn w:val="Normal"/>
    <w:uiPriority w:val="99"/>
    <w:unhideWhenUsed/>
    <w:rsid w:val="00A237AE"/>
    <w:pPr>
      <w:numPr>
        <w:numId w:val="2"/>
      </w:numPr>
      <w:contextualSpacing/>
    </w:pPr>
    <w:rPr>
      <w:rFonts w:ascii="Calibri" w:eastAsia="Calibri" w:hAnsi="Calibri" w:cs="Calibri"/>
      <w:lang w:eastAsia="fr-FR"/>
    </w:rPr>
  </w:style>
  <w:style w:type="character" w:styleId="Hiperligao">
    <w:name w:val="Hyperlink"/>
    <w:basedOn w:val="Tipodeletrapredefinidodopargrafo"/>
    <w:uiPriority w:val="99"/>
    <w:unhideWhenUsed/>
    <w:rsid w:val="00544B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4BB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192C5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823A1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8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klynx.com/?utm_source=brother&amp;utm_medium=press_release&amp;utm_campaign=teklynx_partn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klynx.com/support/downloads/printer-drivers?utm_source=brother&amp;utm_medium=press_release&amp;utm_campaign=teklynx_partn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dias@atrev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7AD8BF7BC62468423E74BE826DC68" ma:contentTypeVersion="13" ma:contentTypeDescription="Crear nuevo documento." ma:contentTypeScope="" ma:versionID="71047d44240bbcbc9284bb9dc85a94fb">
  <xsd:schema xmlns:xsd="http://www.w3.org/2001/XMLSchema" xmlns:xs="http://www.w3.org/2001/XMLSchema" xmlns:p="http://schemas.microsoft.com/office/2006/metadata/properties" xmlns:ns2="231ccdd7-9af4-4bea-bb33-cb8ea60db93f" xmlns:ns3="b5ae7975-7a9c-4f88-8b0d-81b45e515d3a" targetNamespace="http://schemas.microsoft.com/office/2006/metadata/properties" ma:root="true" ma:fieldsID="531f13ead9e62c0da846e6e53bbca3bc" ns2:_="" ns3:_="">
    <xsd:import namespace="231ccdd7-9af4-4bea-bb33-cb8ea60db93f"/>
    <xsd:import namespace="b5ae7975-7a9c-4f88-8b0d-81b45e51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ccdd7-9af4-4bea-bb33-cb8ea60db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e7975-7a9c-4f88-8b0d-81b45e51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3154A-EF14-4E20-8FBA-67713D467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E8FC2-78AA-4838-9D7E-6B3F9DDC6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81CD4-33B4-484A-8DCA-E655E61D7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B19C8-4A91-490E-8F34-A1CC5A66C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ccdd7-9af4-4bea-bb33-cb8ea60db93f"/>
    <ds:schemaRef ds:uri="b5ae7975-7a9c-4f88-8b0d-81b45e51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4340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Holt (BIE)</dc:creator>
  <cp:keywords/>
  <dc:description/>
  <cp:lastModifiedBy>Marques, Isabel (BPT)</cp:lastModifiedBy>
  <cp:revision>3</cp:revision>
  <cp:lastPrinted>2021-10-20T13:30:00Z</cp:lastPrinted>
  <dcterms:created xsi:type="dcterms:W3CDTF">2022-01-14T17:00:00Z</dcterms:created>
  <dcterms:modified xsi:type="dcterms:W3CDTF">2022-01-14T17:00:00Z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0x010100EE47AD8BF7BC62468423E74BE826DC68</vt:lpwstr>
  </property>
</Properties>
</file>